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4C9D" w14:textId="77777777" w:rsidR="00E81B92" w:rsidRDefault="00E81B92" w:rsidP="00FE4B6E">
      <w:pPr>
        <w:pStyle w:val="NormalWeb"/>
        <w:jc w:val="both"/>
        <w:rPr>
          <w:rFonts w:ascii="Calibri" w:hAnsi="Calibri" w:cs="Calibri"/>
          <w:b/>
          <w:bCs/>
        </w:rPr>
      </w:pPr>
    </w:p>
    <w:p w14:paraId="0C4C33A5" w14:textId="3A39613A" w:rsidR="003A41C4" w:rsidRPr="00C24570" w:rsidRDefault="0056771F" w:rsidP="00FE4B6E">
      <w:pPr>
        <w:jc w:val="center"/>
        <w:rPr>
          <w:b/>
          <w:bCs/>
        </w:rPr>
      </w:pPr>
      <w:r>
        <w:rPr>
          <w:b/>
          <w:bCs/>
        </w:rPr>
        <w:t>OUR LOGO</w:t>
      </w:r>
    </w:p>
    <w:p w14:paraId="07E83715" w14:textId="77777777" w:rsidR="00C24570" w:rsidRDefault="00C24570" w:rsidP="00FE4B6E">
      <w:pPr>
        <w:jc w:val="both"/>
      </w:pPr>
    </w:p>
    <w:p w14:paraId="7EA0448C" w14:textId="3A59A7ED" w:rsidR="003A41C4" w:rsidRDefault="0056771F" w:rsidP="00FE4B6E">
      <w:pPr>
        <w:jc w:val="both"/>
      </w:pPr>
      <w:r>
        <w:t>Our logo depicts Mother Mary and her child inside a boab tree in full bloom.  Through the guidance of Mary and Jesus, our students are supported and nurtured in their faith and learning as they grow into young adults.  The boab tree represents our parents and the school community, who. Like the boab tree provide shelter, food, water and protection as our children flourish.</w:t>
      </w:r>
    </w:p>
    <w:p w14:paraId="783A9298" w14:textId="77777777" w:rsidR="003A41C4" w:rsidRDefault="003A41C4" w:rsidP="00FE4B6E">
      <w:pPr>
        <w:jc w:val="both"/>
      </w:pPr>
    </w:p>
    <w:p w14:paraId="480473AD" w14:textId="620D3B60" w:rsidR="00C24570" w:rsidRPr="00C24570" w:rsidRDefault="0056771F" w:rsidP="00FE4B6E">
      <w:pPr>
        <w:jc w:val="center"/>
        <w:rPr>
          <w:b/>
          <w:bCs/>
        </w:rPr>
      </w:pPr>
      <w:r>
        <w:rPr>
          <w:b/>
          <w:bCs/>
        </w:rPr>
        <w:t>OUR VISION</w:t>
      </w:r>
    </w:p>
    <w:p w14:paraId="79F995D7" w14:textId="1347670E" w:rsidR="00C24570" w:rsidRDefault="0056771F" w:rsidP="00FE4B6E">
      <w:pPr>
        <w:jc w:val="both"/>
      </w:pPr>
      <w:r>
        <w:t>Holy Rosary School is a vibrant, Catholic primary school serving the town of Derby, cultivating pride in culture, wellbeing and achieving to their full potential.</w:t>
      </w:r>
    </w:p>
    <w:p w14:paraId="56E509F7" w14:textId="77777777" w:rsidR="0056771F" w:rsidRDefault="0056771F" w:rsidP="00FE4B6E">
      <w:pPr>
        <w:jc w:val="both"/>
      </w:pPr>
    </w:p>
    <w:p w14:paraId="6AC39581" w14:textId="4E2641FE" w:rsidR="0056771F" w:rsidRDefault="0056771F" w:rsidP="00FE4B6E">
      <w:pPr>
        <w:jc w:val="both"/>
      </w:pPr>
      <w:r>
        <w:t>We aim to build resilience and strong hearts in our students so they can face the future with pride, respect and hope.</w:t>
      </w:r>
    </w:p>
    <w:p w14:paraId="03409646" w14:textId="1AD7DEA4" w:rsidR="003A41C4" w:rsidRDefault="003A41C4" w:rsidP="00FE4B6E">
      <w:pPr>
        <w:jc w:val="both"/>
      </w:pPr>
    </w:p>
    <w:p w14:paraId="152A3FBB" w14:textId="45F959A7" w:rsidR="003A41C4" w:rsidRDefault="0056771F" w:rsidP="0056771F">
      <w:pPr>
        <w:ind w:firstLine="720"/>
        <w:jc w:val="center"/>
        <w:rPr>
          <w:b/>
          <w:bCs/>
        </w:rPr>
      </w:pPr>
      <w:r>
        <w:rPr>
          <w:b/>
          <w:bCs/>
        </w:rPr>
        <w:t>OU</w:t>
      </w:r>
      <w:r w:rsidR="00523F2F">
        <w:rPr>
          <w:b/>
          <w:bCs/>
        </w:rPr>
        <w:t>R</w:t>
      </w:r>
      <w:r>
        <w:rPr>
          <w:b/>
          <w:bCs/>
        </w:rPr>
        <w:t xml:space="preserve"> BELIEFS AND VALUES</w:t>
      </w:r>
    </w:p>
    <w:p w14:paraId="5FE4AA73" w14:textId="77777777" w:rsidR="00C24570" w:rsidRPr="00C24570" w:rsidRDefault="00C24570" w:rsidP="00FE4B6E">
      <w:pPr>
        <w:jc w:val="both"/>
        <w:rPr>
          <w:b/>
          <w:bCs/>
        </w:rPr>
      </w:pPr>
    </w:p>
    <w:p w14:paraId="62654B87" w14:textId="5EA1B9B8" w:rsidR="00B53AD9" w:rsidRDefault="0056771F" w:rsidP="00FE4B6E">
      <w:pPr>
        <w:jc w:val="both"/>
      </w:pPr>
      <w:r>
        <w:t>We are a Christ-centred community where we learn, we care, we serve, we pray and aim to become responsible global citizens.</w:t>
      </w:r>
    </w:p>
    <w:p w14:paraId="32C9841C" w14:textId="77777777" w:rsidR="0056771F" w:rsidRDefault="0056771F" w:rsidP="00FE4B6E">
      <w:pPr>
        <w:jc w:val="both"/>
      </w:pPr>
    </w:p>
    <w:p w14:paraId="181E2282" w14:textId="1FB37F3A" w:rsidR="0056771F" w:rsidRDefault="0056771F" w:rsidP="00FE4B6E">
      <w:pPr>
        <w:jc w:val="both"/>
      </w:pPr>
      <w:r>
        <w:t>We provide an inclusive curriculum that caters for all students in a safe and welcoming environment and where all are encouraged to take ownership of their learning and behaviour through the Gospel values.</w:t>
      </w:r>
    </w:p>
    <w:p w14:paraId="5F3CC952" w14:textId="77777777" w:rsidR="00B53AD9" w:rsidRDefault="00B53AD9" w:rsidP="00FE4B6E">
      <w:pPr>
        <w:jc w:val="both"/>
      </w:pPr>
    </w:p>
    <w:p w14:paraId="5149041A" w14:textId="40010D8C" w:rsidR="00B53AD9" w:rsidRDefault="0056771F" w:rsidP="00FE4B6E">
      <w:pPr>
        <w:jc w:val="center"/>
        <w:rPr>
          <w:b/>
          <w:bCs/>
        </w:rPr>
      </w:pPr>
      <w:r>
        <w:rPr>
          <w:b/>
          <w:bCs/>
        </w:rPr>
        <w:t>QUALIFICATIONS AND TEACHING STAFF</w:t>
      </w:r>
    </w:p>
    <w:p w14:paraId="616BF557" w14:textId="77777777" w:rsidR="00C24570" w:rsidRPr="00C24570" w:rsidRDefault="00C24570" w:rsidP="00FE4B6E">
      <w:pPr>
        <w:jc w:val="both"/>
        <w:rPr>
          <w:b/>
          <w:bCs/>
        </w:rPr>
      </w:pPr>
    </w:p>
    <w:p w14:paraId="0FDD4736" w14:textId="7BCC5DA9" w:rsidR="00B53AD9" w:rsidRDefault="0056771F" w:rsidP="00FE4B6E">
      <w:pPr>
        <w:jc w:val="both"/>
      </w:pPr>
      <w:r>
        <w:t>Many of our staff have multiple degrees in various areas of expertise which serve to add to the depth of knowledge and skills available for staff to provide a well-rounded education for our students. Staff hold the following qualifications:</w:t>
      </w:r>
    </w:p>
    <w:p w14:paraId="2A2693A0" w14:textId="77777777" w:rsidR="0056771F" w:rsidRDefault="0056771F" w:rsidP="00FE4B6E">
      <w:pPr>
        <w:jc w:val="both"/>
      </w:pPr>
    </w:p>
    <w:p w14:paraId="217F9450" w14:textId="30D3D3A4" w:rsidR="0056771F" w:rsidRDefault="0056771F" w:rsidP="0056771F">
      <w:pPr>
        <w:pStyle w:val="ListParagraph"/>
        <w:numPr>
          <w:ilvl w:val="0"/>
          <w:numId w:val="12"/>
        </w:numPr>
        <w:jc w:val="both"/>
      </w:pPr>
      <w:r>
        <w:t>Bachelor of Primary Education</w:t>
      </w:r>
    </w:p>
    <w:p w14:paraId="2BD228A4" w14:textId="470D193D" w:rsidR="0056771F" w:rsidRDefault="0056771F" w:rsidP="0056771F">
      <w:pPr>
        <w:pStyle w:val="ListParagraph"/>
        <w:numPr>
          <w:ilvl w:val="0"/>
          <w:numId w:val="12"/>
        </w:numPr>
        <w:jc w:val="both"/>
      </w:pPr>
      <w:r>
        <w:t>Bachelor of Education (Early Years)</w:t>
      </w:r>
    </w:p>
    <w:p w14:paraId="45037056" w14:textId="018BD3FE" w:rsidR="0056771F" w:rsidRDefault="0056771F" w:rsidP="0056771F">
      <w:pPr>
        <w:pStyle w:val="ListParagraph"/>
        <w:numPr>
          <w:ilvl w:val="0"/>
          <w:numId w:val="12"/>
        </w:numPr>
        <w:jc w:val="both"/>
      </w:pPr>
      <w:r>
        <w:t>Graduate Diploma in Education</w:t>
      </w:r>
    </w:p>
    <w:p w14:paraId="53560355" w14:textId="1427EFE2" w:rsidR="0056771F" w:rsidRDefault="0056771F" w:rsidP="0056771F">
      <w:pPr>
        <w:pStyle w:val="ListParagraph"/>
        <w:numPr>
          <w:ilvl w:val="0"/>
          <w:numId w:val="12"/>
        </w:numPr>
        <w:jc w:val="both"/>
      </w:pPr>
      <w:proofErr w:type="spellStart"/>
      <w:proofErr w:type="gramStart"/>
      <w:r>
        <w:t>Masters</w:t>
      </w:r>
      <w:proofErr w:type="spellEnd"/>
      <w:r>
        <w:t xml:space="preserve"> Degree</w:t>
      </w:r>
      <w:proofErr w:type="gramEnd"/>
      <w:r>
        <w:t xml:space="preserve"> (Leadership)</w:t>
      </w:r>
    </w:p>
    <w:p w14:paraId="048991A1" w14:textId="53D172D3" w:rsidR="0056771F" w:rsidRDefault="0056771F" w:rsidP="0056771F">
      <w:pPr>
        <w:pStyle w:val="ListParagraph"/>
        <w:numPr>
          <w:ilvl w:val="0"/>
          <w:numId w:val="12"/>
        </w:numPr>
        <w:jc w:val="both"/>
      </w:pPr>
      <w:proofErr w:type="spellStart"/>
      <w:proofErr w:type="gramStart"/>
      <w:r>
        <w:t>Masters</w:t>
      </w:r>
      <w:proofErr w:type="spellEnd"/>
      <w:r>
        <w:t xml:space="preserve"> Degree</w:t>
      </w:r>
      <w:proofErr w:type="gramEnd"/>
      <w:r>
        <w:t xml:space="preserve"> (Religious Education)</w:t>
      </w:r>
    </w:p>
    <w:p w14:paraId="11637C94" w14:textId="77777777" w:rsidR="0056771F" w:rsidRDefault="0056771F" w:rsidP="0056771F">
      <w:pPr>
        <w:ind w:left="360"/>
        <w:jc w:val="both"/>
      </w:pPr>
    </w:p>
    <w:p w14:paraId="129F4C4A" w14:textId="77777777" w:rsidR="002D022C" w:rsidRDefault="002D022C" w:rsidP="00FE4B6E">
      <w:pPr>
        <w:jc w:val="center"/>
        <w:rPr>
          <w:b/>
          <w:bCs/>
        </w:rPr>
      </w:pPr>
    </w:p>
    <w:p w14:paraId="55718B29" w14:textId="0631CB78" w:rsidR="00B53AD9" w:rsidRDefault="0056771F" w:rsidP="00FE4B6E">
      <w:pPr>
        <w:jc w:val="center"/>
        <w:rPr>
          <w:b/>
          <w:bCs/>
        </w:rPr>
      </w:pPr>
      <w:r>
        <w:rPr>
          <w:b/>
          <w:bCs/>
        </w:rPr>
        <w:t>WORKFORCE COMPOSITION</w:t>
      </w:r>
    </w:p>
    <w:p w14:paraId="4A9EDB45" w14:textId="77777777" w:rsidR="00C24570" w:rsidRPr="00C24570" w:rsidRDefault="00C24570" w:rsidP="00FE4B6E">
      <w:pPr>
        <w:jc w:val="both"/>
        <w:rPr>
          <w:b/>
          <w:bCs/>
        </w:rPr>
      </w:pPr>
    </w:p>
    <w:p w14:paraId="6023316A" w14:textId="64DD53F6" w:rsidR="006F1202" w:rsidRDefault="0056771F" w:rsidP="00FE4B6E">
      <w:pPr>
        <w:jc w:val="both"/>
      </w:pPr>
      <w:r>
        <w:t>Teaching staff are recruited through the CEWA Kimberley Calling program, through initial interviews and then a second interview at the school level.</w:t>
      </w:r>
    </w:p>
    <w:p w14:paraId="646F3100" w14:textId="77777777" w:rsidR="0056771F" w:rsidRDefault="0056771F" w:rsidP="00FE4B6E">
      <w:pPr>
        <w:jc w:val="both"/>
      </w:pPr>
    </w:p>
    <w:p w14:paraId="5931F025" w14:textId="216162A5" w:rsidR="0056771F" w:rsidRDefault="0056771F" w:rsidP="00FE4B6E">
      <w:pPr>
        <w:jc w:val="both"/>
      </w:pPr>
      <w:r>
        <w:t>Non-teaching staff are recruited through local advertising and interviews are conducted at the school level.</w:t>
      </w:r>
    </w:p>
    <w:p w14:paraId="412EA8F6" w14:textId="77777777" w:rsidR="0056771F" w:rsidRDefault="0056771F" w:rsidP="00FE4B6E">
      <w:pPr>
        <w:jc w:val="both"/>
      </w:pPr>
    </w:p>
    <w:p w14:paraId="56653580" w14:textId="2E28DB9F" w:rsidR="0056771F" w:rsidRDefault="0056771F" w:rsidP="00FE4B6E">
      <w:pPr>
        <w:jc w:val="both"/>
      </w:pPr>
      <w:r>
        <w:t>Current staff composition for 202</w:t>
      </w:r>
      <w:r w:rsidR="008D33EA">
        <w:t>3</w:t>
      </w:r>
    </w:p>
    <w:p w14:paraId="50422C97" w14:textId="77777777" w:rsidR="0056771F" w:rsidRDefault="0056771F" w:rsidP="00FE4B6E">
      <w:pPr>
        <w:jc w:val="both"/>
      </w:pPr>
    </w:p>
    <w:p w14:paraId="6E77923F" w14:textId="6427C32B" w:rsidR="0056771F" w:rsidRDefault="0056771F" w:rsidP="00FE4B6E">
      <w:pPr>
        <w:jc w:val="both"/>
      </w:pPr>
      <w:r>
        <w:t xml:space="preserve">Teaching staff – </w:t>
      </w:r>
      <w:r w:rsidR="00470318">
        <w:t>seven</w:t>
      </w:r>
      <w:r>
        <w:t xml:space="preserve"> female</w:t>
      </w:r>
      <w:r w:rsidR="00470318">
        <w:t xml:space="preserve"> and one male</w:t>
      </w:r>
      <w:r>
        <w:t xml:space="preserve"> (</w:t>
      </w:r>
      <w:r w:rsidR="00470318">
        <w:t>one</w:t>
      </w:r>
      <w:r>
        <w:t xml:space="preserve"> Aboriginal)</w:t>
      </w:r>
    </w:p>
    <w:p w14:paraId="65F417A7" w14:textId="71464043" w:rsidR="0056771F" w:rsidRDefault="0056771F" w:rsidP="00FE4B6E">
      <w:pPr>
        <w:jc w:val="both"/>
      </w:pPr>
      <w:r>
        <w:t xml:space="preserve">Aboriginal Teacher Assistants – </w:t>
      </w:r>
      <w:r w:rsidR="00470318">
        <w:t>four</w:t>
      </w:r>
      <w:r>
        <w:t xml:space="preserve"> </w:t>
      </w:r>
      <w:proofErr w:type="gramStart"/>
      <w:r>
        <w:t>female</w:t>
      </w:r>
      <w:proofErr w:type="gramEnd"/>
    </w:p>
    <w:p w14:paraId="6F9E515E" w14:textId="7977E937" w:rsidR="0056771F" w:rsidRDefault="0056771F" w:rsidP="00FE4B6E">
      <w:pPr>
        <w:jc w:val="both"/>
      </w:pPr>
      <w:r>
        <w:t xml:space="preserve">Non-Aboriginal Teacher Assistants – </w:t>
      </w:r>
      <w:r w:rsidR="00470318">
        <w:t>two</w:t>
      </w:r>
      <w:r>
        <w:t xml:space="preserve"> </w:t>
      </w:r>
      <w:proofErr w:type="gramStart"/>
      <w:r>
        <w:t>female</w:t>
      </w:r>
      <w:proofErr w:type="gramEnd"/>
    </w:p>
    <w:p w14:paraId="0E05F581" w14:textId="1D019701" w:rsidR="00FE4B6E" w:rsidRPr="00CA3F97" w:rsidRDefault="008D33EA" w:rsidP="00CA3F97">
      <w:pPr>
        <w:jc w:val="both"/>
      </w:pPr>
      <w:r>
        <w:t>Administration staff – three females</w:t>
      </w:r>
    </w:p>
    <w:p w14:paraId="274334C6" w14:textId="58B48459" w:rsidR="006F1202" w:rsidRDefault="0056771F" w:rsidP="00FE4B6E">
      <w:pPr>
        <w:jc w:val="center"/>
        <w:rPr>
          <w:b/>
          <w:bCs/>
        </w:rPr>
      </w:pPr>
      <w:r>
        <w:rPr>
          <w:b/>
          <w:bCs/>
        </w:rPr>
        <w:lastRenderedPageBreak/>
        <w:t>STUDENT ATTENDANCE</w:t>
      </w:r>
    </w:p>
    <w:p w14:paraId="6246CD08" w14:textId="77777777" w:rsidR="00C24570" w:rsidRDefault="00C24570" w:rsidP="00FE4B6E">
      <w:pPr>
        <w:jc w:val="both"/>
        <w:rPr>
          <w:b/>
          <w:bCs/>
        </w:rPr>
      </w:pPr>
    </w:p>
    <w:p w14:paraId="3DC3FF35" w14:textId="23117FF6" w:rsidR="0056771F" w:rsidRDefault="0056771F" w:rsidP="00FE4B6E">
      <w:pPr>
        <w:jc w:val="both"/>
      </w:pPr>
      <w:r>
        <w:t>Regular attendance has been recognised as a major factor in student success.  Throughout the year there are several initiatives that recognise regular attendance at school.  In 202</w:t>
      </w:r>
      <w:r w:rsidR="00470318">
        <w:t>3</w:t>
      </w:r>
      <w:r>
        <w:t>, a partnership</w:t>
      </w:r>
      <w:r w:rsidR="00CA3F97">
        <w:t xml:space="preserve"> continued</w:t>
      </w:r>
      <w:r>
        <w:t xml:space="preserve"> with Mount Gibson Mining (Koolan Island) with the company offering a day trip to the island for the top ten attendance students across Years 3 – 6.  Staff are inducted in the Attendance Policy and strategies each year, with the policy included in the online Staff Handbook.</w:t>
      </w:r>
    </w:p>
    <w:p w14:paraId="4A51B5ED" w14:textId="77777777" w:rsidR="0056771F" w:rsidRDefault="0056771F" w:rsidP="00FE4B6E">
      <w:pPr>
        <w:jc w:val="both"/>
      </w:pPr>
    </w:p>
    <w:p w14:paraId="64440D3C" w14:textId="57E21FF5" w:rsidR="0056771F" w:rsidRDefault="0056771F" w:rsidP="00FE4B6E">
      <w:pPr>
        <w:jc w:val="both"/>
      </w:pPr>
      <w:r>
        <w:t>Attendance data for 202</w:t>
      </w:r>
      <w:r w:rsidR="00470318">
        <w:t>3</w:t>
      </w:r>
      <w:r>
        <w:t xml:space="preserve"> is outlined in the table below:</w:t>
      </w:r>
    </w:p>
    <w:p w14:paraId="40F10FB2" w14:textId="77777777" w:rsidR="0056771F" w:rsidRDefault="0056771F" w:rsidP="00FE4B6E">
      <w:pPr>
        <w:jc w:val="both"/>
      </w:pPr>
    </w:p>
    <w:tbl>
      <w:tblPr>
        <w:tblStyle w:val="TableGrid"/>
        <w:tblW w:w="0" w:type="auto"/>
        <w:tblInd w:w="2405" w:type="dxa"/>
        <w:tblLook w:val="04A0" w:firstRow="1" w:lastRow="0" w:firstColumn="1" w:lastColumn="0" w:noHBand="0" w:noVBand="1"/>
      </w:tblPr>
      <w:tblGrid>
        <w:gridCol w:w="2823"/>
        <w:gridCol w:w="2847"/>
      </w:tblGrid>
      <w:tr w:rsidR="0056771F" w14:paraId="621099D1" w14:textId="77777777" w:rsidTr="0056771F">
        <w:tc>
          <w:tcPr>
            <w:tcW w:w="2823" w:type="dxa"/>
          </w:tcPr>
          <w:p w14:paraId="03F4771F" w14:textId="28213A5A" w:rsidR="0056771F" w:rsidRDefault="0056771F" w:rsidP="0056771F">
            <w:pPr>
              <w:jc w:val="center"/>
            </w:pPr>
            <w:r>
              <w:t>Whole School</w:t>
            </w:r>
          </w:p>
        </w:tc>
        <w:tc>
          <w:tcPr>
            <w:tcW w:w="2847" w:type="dxa"/>
          </w:tcPr>
          <w:p w14:paraId="548A8B58" w14:textId="2C50AA72" w:rsidR="0056771F" w:rsidRDefault="00CA3F97" w:rsidP="0056771F">
            <w:pPr>
              <w:jc w:val="center"/>
            </w:pPr>
            <w:r>
              <w:t>75%</w:t>
            </w:r>
          </w:p>
        </w:tc>
      </w:tr>
      <w:tr w:rsidR="00CA3F97" w14:paraId="155800D8" w14:textId="77777777" w:rsidTr="0056771F">
        <w:tc>
          <w:tcPr>
            <w:tcW w:w="2823" w:type="dxa"/>
          </w:tcPr>
          <w:p w14:paraId="101EDF83" w14:textId="65DD9AB2" w:rsidR="00CA3F97" w:rsidRDefault="00CA3F97" w:rsidP="0056771F">
            <w:pPr>
              <w:jc w:val="center"/>
            </w:pPr>
            <w:r>
              <w:t>3K</w:t>
            </w:r>
          </w:p>
        </w:tc>
        <w:tc>
          <w:tcPr>
            <w:tcW w:w="2847" w:type="dxa"/>
          </w:tcPr>
          <w:p w14:paraId="0B7151B3" w14:textId="3EAA0EAB" w:rsidR="00CA3F97" w:rsidRDefault="00CA3F97" w:rsidP="0056771F">
            <w:pPr>
              <w:jc w:val="center"/>
            </w:pPr>
            <w:r>
              <w:t>73%</w:t>
            </w:r>
          </w:p>
        </w:tc>
      </w:tr>
      <w:tr w:rsidR="0056771F" w14:paraId="0EA9BDAD" w14:textId="77777777" w:rsidTr="0056771F">
        <w:tc>
          <w:tcPr>
            <w:tcW w:w="2823" w:type="dxa"/>
          </w:tcPr>
          <w:p w14:paraId="31E9C184" w14:textId="1DC8670A" w:rsidR="0056771F" w:rsidRDefault="0056771F" w:rsidP="0056771F">
            <w:pPr>
              <w:jc w:val="center"/>
            </w:pPr>
            <w:r>
              <w:t>K</w:t>
            </w:r>
          </w:p>
        </w:tc>
        <w:tc>
          <w:tcPr>
            <w:tcW w:w="2847" w:type="dxa"/>
          </w:tcPr>
          <w:p w14:paraId="6FB1AF94" w14:textId="1775DC90" w:rsidR="0056771F" w:rsidRDefault="00CA3F97" w:rsidP="0056771F">
            <w:pPr>
              <w:jc w:val="center"/>
            </w:pPr>
            <w:r>
              <w:t>69%</w:t>
            </w:r>
          </w:p>
        </w:tc>
      </w:tr>
      <w:tr w:rsidR="0056771F" w14:paraId="47D0616A" w14:textId="77777777" w:rsidTr="0056771F">
        <w:tc>
          <w:tcPr>
            <w:tcW w:w="2823" w:type="dxa"/>
          </w:tcPr>
          <w:p w14:paraId="20DE4188" w14:textId="3B127FA1" w:rsidR="0056771F" w:rsidRDefault="0056771F" w:rsidP="0056771F">
            <w:pPr>
              <w:jc w:val="center"/>
            </w:pPr>
            <w:r>
              <w:t>PP</w:t>
            </w:r>
          </w:p>
        </w:tc>
        <w:tc>
          <w:tcPr>
            <w:tcW w:w="2847" w:type="dxa"/>
          </w:tcPr>
          <w:p w14:paraId="0984D447" w14:textId="21881C7F" w:rsidR="0056771F" w:rsidRDefault="00CA3F97" w:rsidP="0056771F">
            <w:pPr>
              <w:jc w:val="center"/>
            </w:pPr>
            <w:r>
              <w:t>69%</w:t>
            </w:r>
          </w:p>
        </w:tc>
      </w:tr>
      <w:tr w:rsidR="0056771F" w14:paraId="08DD9C94" w14:textId="77777777" w:rsidTr="0056771F">
        <w:tc>
          <w:tcPr>
            <w:tcW w:w="2823" w:type="dxa"/>
          </w:tcPr>
          <w:p w14:paraId="2035ED23" w14:textId="4FB70A38" w:rsidR="0056771F" w:rsidRDefault="0056771F" w:rsidP="0056771F">
            <w:pPr>
              <w:jc w:val="center"/>
            </w:pPr>
            <w:r>
              <w:t>1</w:t>
            </w:r>
          </w:p>
        </w:tc>
        <w:tc>
          <w:tcPr>
            <w:tcW w:w="2847" w:type="dxa"/>
          </w:tcPr>
          <w:p w14:paraId="4FD71215" w14:textId="6B35B90D" w:rsidR="0056771F" w:rsidRDefault="00CA3F97" w:rsidP="0056771F">
            <w:pPr>
              <w:jc w:val="center"/>
            </w:pPr>
            <w:r>
              <w:t>65%</w:t>
            </w:r>
          </w:p>
        </w:tc>
      </w:tr>
      <w:tr w:rsidR="0056771F" w14:paraId="4CD28EA6" w14:textId="77777777" w:rsidTr="0056771F">
        <w:tc>
          <w:tcPr>
            <w:tcW w:w="2823" w:type="dxa"/>
          </w:tcPr>
          <w:p w14:paraId="38CC914A" w14:textId="3C0FF22B" w:rsidR="0056771F" w:rsidRDefault="0056771F" w:rsidP="0056771F">
            <w:pPr>
              <w:jc w:val="center"/>
            </w:pPr>
            <w:r>
              <w:t>2</w:t>
            </w:r>
          </w:p>
        </w:tc>
        <w:tc>
          <w:tcPr>
            <w:tcW w:w="2847" w:type="dxa"/>
          </w:tcPr>
          <w:p w14:paraId="1AEE8E37" w14:textId="6FBCB155" w:rsidR="0056771F" w:rsidRDefault="00CA3F97" w:rsidP="0056771F">
            <w:pPr>
              <w:jc w:val="center"/>
            </w:pPr>
            <w:r>
              <w:t>77%</w:t>
            </w:r>
          </w:p>
        </w:tc>
      </w:tr>
      <w:tr w:rsidR="0056771F" w14:paraId="2E2A5C5A" w14:textId="77777777" w:rsidTr="0056771F">
        <w:tc>
          <w:tcPr>
            <w:tcW w:w="2823" w:type="dxa"/>
          </w:tcPr>
          <w:p w14:paraId="44B758C3" w14:textId="4ACA1DB5" w:rsidR="0056771F" w:rsidRDefault="0056771F" w:rsidP="0056771F">
            <w:pPr>
              <w:jc w:val="center"/>
            </w:pPr>
            <w:r>
              <w:t>3</w:t>
            </w:r>
          </w:p>
        </w:tc>
        <w:tc>
          <w:tcPr>
            <w:tcW w:w="2847" w:type="dxa"/>
          </w:tcPr>
          <w:p w14:paraId="48D4FE3E" w14:textId="4B163FCE" w:rsidR="0056771F" w:rsidRDefault="00CA3F97" w:rsidP="0056771F">
            <w:pPr>
              <w:jc w:val="center"/>
            </w:pPr>
            <w:r>
              <w:t>76%</w:t>
            </w:r>
          </w:p>
        </w:tc>
      </w:tr>
      <w:tr w:rsidR="0056771F" w14:paraId="7E02617F" w14:textId="77777777" w:rsidTr="0056771F">
        <w:tc>
          <w:tcPr>
            <w:tcW w:w="2823" w:type="dxa"/>
          </w:tcPr>
          <w:p w14:paraId="2A25BBA5" w14:textId="46E28A89" w:rsidR="0056771F" w:rsidRDefault="0056771F" w:rsidP="0056771F">
            <w:pPr>
              <w:jc w:val="center"/>
            </w:pPr>
            <w:r>
              <w:t>4</w:t>
            </w:r>
          </w:p>
        </w:tc>
        <w:tc>
          <w:tcPr>
            <w:tcW w:w="2847" w:type="dxa"/>
          </w:tcPr>
          <w:p w14:paraId="049C5F58" w14:textId="78518E68" w:rsidR="0056771F" w:rsidRDefault="00CA3F97" w:rsidP="0056771F">
            <w:pPr>
              <w:jc w:val="center"/>
            </w:pPr>
            <w:r>
              <w:t>78%</w:t>
            </w:r>
          </w:p>
        </w:tc>
      </w:tr>
      <w:tr w:rsidR="0056771F" w14:paraId="1A8B9E72" w14:textId="77777777" w:rsidTr="0056771F">
        <w:tc>
          <w:tcPr>
            <w:tcW w:w="2823" w:type="dxa"/>
          </w:tcPr>
          <w:p w14:paraId="3C633D9F" w14:textId="7BE9852E" w:rsidR="0056771F" w:rsidRDefault="0056771F" w:rsidP="0056771F">
            <w:pPr>
              <w:jc w:val="center"/>
            </w:pPr>
            <w:r>
              <w:t>5</w:t>
            </w:r>
          </w:p>
        </w:tc>
        <w:tc>
          <w:tcPr>
            <w:tcW w:w="2847" w:type="dxa"/>
          </w:tcPr>
          <w:p w14:paraId="463FD999" w14:textId="7CEB4933" w:rsidR="0056771F" w:rsidRDefault="00CA3F97" w:rsidP="0056771F">
            <w:pPr>
              <w:jc w:val="center"/>
            </w:pPr>
            <w:r>
              <w:t>66%</w:t>
            </w:r>
          </w:p>
        </w:tc>
      </w:tr>
      <w:tr w:rsidR="0056771F" w14:paraId="14E929AB" w14:textId="77777777" w:rsidTr="0056771F">
        <w:tc>
          <w:tcPr>
            <w:tcW w:w="2823" w:type="dxa"/>
          </w:tcPr>
          <w:p w14:paraId="3F6821C7" w14:textId="0C0F4AEC" w:rsidR="0056771F" w:rsidRDefault="0056771F" w:rsidP="0056771F">
            <w:pPr>
              <w:jc w:val="center"/>
            </w:pPr>
            <w:r>
              <w:t>6</w:t>
            </w:r>
          </w:p>
        </w:tc>
        <w:tc>
          <w:tcPr>
            <w:tcW w:w="2847" w:type="dxa"/>
          </w:tcPr>
          <w:p w14:paraId="18E499B3" w14:textId="2C9149F4" w:rsidR="0056771F" w:rsidRDefault="00CA3F97" w:rsidP="0056771F">
            <w:pPr>
              <w:jc w:val="center"/>
            </w:pPr>
            <w:r>
              <w:t>77%</w:t>
            </w:r>
          </w:p>
        </w:tc>
      </w:tr>
    </w:tbl>
    <w:p w14:paraId="7E278AFA" w14:textId="77777777" w:rsidR="0056771F" w:rsidRPr="0056771F" w:rsidRDefault="0056771F" w:rsidP="0056771F">
      <w:pPr>
        <w:jc w:val="center"/>
      </w:pPr>
    </w:p>
    <w:p w14:paraId="274BBECD" w14:textId="3BBD72CE" w:rsidR="00FE4B6E" w:rsidRDefault="0056771F" w:rsidP="0056771F">
      <w:r>
        <w:t xml:space="preserve">Students </w:t>
      </w:r>
      <w:r w:rsidR="00CA3F97">
        <w:t>we</w:t>
      </w:r>
      <w:r>
        <w:t xml:space="preserve">re supported to attend school through a partnership with </w:t>
      </w:r>
      <w:proofErr w:type="spellStart"/>
      <w:r>
        <w:t>Winun</w:t>
      </w:r>
      <w:proofErr w:type="spellEnd"/>
      <w:r>
        <w:t xml:space="preserve"> </w:t>
      </w:r>
      <w:proofErr w:type="spellStart"/>
      <w:r>
        <w:t>Ngari</w:t>
      </w:r>
      <w:proofErr w:type="spellEnd"/>
      <w:r>
        <w:t>, where students who are not able to get to and from school are transported by bus.  Parents are encouraged to register for long term or short-term assistance. Teachers and support staff work with the families through:</w:t>
      </w:r>
    </w:p>
    <w:p w14:paraId="0BC91110" w14:textId="77777777" w:rsidR="0056771F" w:rsidRDefault="0056771F" w:rsidP="0056771F"/>
    <w:p w14:paraId="11A0B4EF" w14:textId="5AE48AE9" w:rsidR="0056771F" w:rsidRDefault="0056771F" w:rsidP="0056771F">
      <w:pPr>
        <w:pStyle w:val="ListParagraph"/>
        <w:numPr>
          <w:ilvl w:val="0"/>
          <w:numId w:val="13"/>
        </w:numPr>
      </w:pPr>
      <w:r>
        <w:t>Text message sent home on day of absence asking for reason of absence.</w:t>
      </w:r>
    </w:p>
    <w:p w14:paraId="201D7222" w14:textId="2E514582" w:rsidR="0056771F" w:rsidRDefault="0056771F" w:rsidP="0056771F">
      <w:pPr>
        <w:pStyle w:val="ListParagraph"/>
        <w:numPr>
          <w:ilvl w:val="0"/>
          <w:numId w:val="13"/>
        </w:numPr>
      </w:pPr>
      <w:r>
        <w:t>Teacher follows up with caregivers for unexplained absences.</w:t>
      </w:r>
    </w:p>
    <w:p w14:paraId="0E47AFAB" w14:textId="619A569B" w:rsidR="0056771F" w:rsidRDefault="0056771F" w:rsidP="0056771F">
      <w:pPr>
        <w:pStyle w:val="ListParagraph"/>
        <w:numPr>
          <w:ilvl w:val="0"/>
          <w:numId w:val="13"/>
        </w:numPr>
      </w:pPr>
      <w:r>
        <w:t>Teacher and support staff conduct a home visit to address issues around reluctance to attend school.</w:t>
      </w:r>
    </w:p>
    <w:p w14:paraId="1412BC77" w14:textId="1C1D94CD" w:rsidR="0056771F" w:rsidRDefault="0056771F" w:rsidP="0056771F">
      <w:pPr>
        <w:pStyle w:val="ListParagraph"/>
        <w:numPr>
          <w:ilvl w:val="0"/>
          <w:numId w:val="13"/>
        </w:numPr>
      </w:pPr>
      <w:r>
        <w:t>Attendance plans created in consultation with student, family and appropriate staff.</w:t>
      </w:r>
    </w:p>
    <w:p w14:paraId="432DB9BD" w14:textId="31A7CEF0" w:rsidR="0056771F" w:rsidRDefault="0056771F" w:rsidP="0056771F">
      <w:pPr>
        <w:pStyle w:val="ListParagraph"/>
        <w:numPr>
          <w:ilvl w:val="0"/>
          <w:numId w:val="13"/>
        </w:numPr>
      </w:pPr>
      <w:r>
        <w:t>Referral to Derby Students at Risk, after all processes have not improved student attendance.</w:t>
      </w:r>
    </w:p>
    <w:p w14:paraId="3F406942" w14:textId="77777777" w:rsidR="0056771F" w:rsidRPr="0056771F" w:rsidRDefault="0056771F" w:rsidP="0056771F"/>
    <w:p w14:paraId="33A59FAC" w14:textId="4A14958F" w:rsidR="006F1202" w:rsidRPr="00C24570" w:rsidRDefault="0056771F" w:rsidP="00FE4B6E">
      <w:pPr>
        <w:jc w:val="center"/>
        <w:rPr>
          <w:b/>
          <w:bCs/>
        </w:rPr>
      </w:pPr>
      <w:r>
        <w:rPr>
          <w:b/>
          <w:bCs/>
        </w:rPr>
        <w:t>NAPLAN ANNUAL ATTENDANCE</w:t>
      </w:r>
    </w:p>
    <w:p w14:paraId="3201CFB3" w14:textId="77777777" w:rsidR="00C24570" w:rsidRDefault="00C24570" w:rsidP="00FE4B6E">
      <w:pPr>
        <w:jc w:val="both"/>
      </w:pPr>
    </w:p>
    <w:p w14:paraId="129EFCD9" w14:textId="6372A956" w:rsidR="006F1202" w:rsidRDefault="0056771F" w:rsidP="00FE4B6E">
      <w:pPr>
        <w:jc w:val="both"/>
      </w:pPr>
      <w:r>
        <w:t>The 202</w:t>
      </w:r>
      <w:r w:rsidR="0012504F">
        <w:t>3</w:t>
      </w:r>
      <w:r>
        <w:t xml:space="preserve"> NAPLAN data reflects a positive trend across English and Mathematics.  A summary of the data is included below:</w:t>
      </w:r>
    </w:p>
    <w:p w14:paraId="7A10269E" w14:textId="77777777" w:rsidR="0056771F" w:rsidRDefault="0056771F" w:rsidP="00FE4B6E">
      <w:pPr>
        <w:jc w:val="both"/>
      </w:pPr>
    </w:p>
    <w:p w14:paraId="062E3121" w14:textId="59C01E51" w:rsidR="0056771F" w:rsidRDefault="0012504F" w:rsidP="00FE4B6E">
      <w:pPr>
        <w:jc w:val="both"/>
      </w:pPr>
      <w:r>
        <w:rPr>
          <w:noProof/>
        </w:rPr>
        <w:drawing>
          <wp:inline distT="0" distB="0" distL="0" distR="0" wp14:anchorId="3A57E583" wp14:editId="75D1FE84">
            <wp:extent cx="6645910" cy="2050415"/>
            <wp:effectExtent l="0" t="0" r="0" b="0"/>
            <wp:docPr id="13200107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10756" name="Picture 1" descr="A screenshot of a compu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2050415"/>
                    </a:xfrm>
                    <a:prstGeom prst="rect">
                      <a:avLst/>
                    </a:prstGeom>
                  </pic:spPr>
                </pic:pic>
              </a:graphicData>
            </a:graphic>
          </wp:inline>
        </w:drawing>
      </w:r>
    </w:p>
    <w:p w14:paraId="34ECE3BC" w14:textId="77777777" w:rsidR="00A94127" w:rsidRDefault="00A94127" w:rsidP="0056771F">
      <w:pPr>
        <w:rPr>
          <w:b/>
          <w:bCs/>
        </w:rPr>
      </w:pPr>
    </w:p>
    <w:p w14:paraId="5FBD0A83" w14:textId="77777777" w:rsidR="00A94127" w:rsidRDefault="00A94127" w:rsidP="00FE4B6E">
      <w:pPr>
        <w:jc w:val="center"/>
        <w:rPr>
          <w:b/>
          <w:bCs/>
        </w:rPr>
      </w:pPr>
    </w:p>
    <w:p w14:paraId="16DF20D9" w14:textId="21FB8B7E" w:rsidR="00FE4B6E" w:rsidRPr="00FE4B6E" w:rsidRDefault="0056771F" w:rsidP="00FE4B6E">
      <w:pPr>
        <w:jc w:val="center"/>
        <w:rPr>
          <w:b/>
          <w:bCs/>
        </w:rPr>
      </w:pPr>
      <w:r>
        <w:rPr>
          <w:b/>
          <w:bCs/>
        </w:rPr>
        <w:lastRenderedPageBreak/>
        <w:t>PARENT, STUDENT AND TEACHER SATISFACTION</w:t>
      </w:r>
    </w:p>
    <w:p w14:paraId="3004AC89" w14:textId="77777777" w:rsidR="00FE4B6E" w:rsidRDefault="00FE4B6E" w:rsidP="00FE4B6E">
      <w:pPr>
        <w:jc w:val="both"/>
      </w:pPr>
    </w:p>
    <w:p w14:paraId="557AE819" w14:textId="2FCDBC33" w:rsidR="00184434" w:rsidRDefault="00D74B8F" w:rsidP="00FE4B6E">
      <w:pPr>
        <w:jc w:val="both"/>
      </w:pPr>
      <w:r>
        <w:t>The climate survey was conducted in 2023 with staff, students and parents invited to participate.  The data was only collected from staff and students as there w</w:t>
      </w:r>
      <w:r w:rsidR="00CA3F97">
        <w:t>ere</w:t>
      </w:r>
      <w:r>
        <w:t xml:space="preserve"> not enough responses from parents for valid data to be </w:t>
      </w:r>
      <w:r w:rsidR="00CA3F97">
        <w:t>obtained</w:t>
      </w:r>
      <w:r>
        <w:t>.</w:t>
      </w:r>
    </w:p>
    <w:p w14:paraId="77F33896" w14:textId="77777777" w:rsidR="00D74B8F" w:rsidRDefault="00D74B8F" w:rsidP="00FE4B6E">
      <w:pPr>
        <w:jc w:val="both"/>
      </w:pPr>
    </w:p>
    <w:p w14:paraId="422DC022" w14:textId="5B91C68F" w:rsidR="00D74B8F" w:rsidRDefault="00D74B8F" w:rsidP="00FE4B6E">
      <w:pPr>
        <w:jc w:val="both"/>
      </w:pPr>
      <w:r>
        <w:t>The survey showed that students were happy to come to school,</w:t>
      </w:r>
      <w:r w:rsidR="002137A8">
        <w:t xml:space="preserve"> knew what was expected of them,</w:t>
      </w:r>
      <w:r>
        <w:t xml:space="preserve"> were enjoying their learning and felt safe when at school.  A</w:t>
      </w:r>
      <w:r w:rsidR="008D33EA">
        <w:t>reas</w:t>
      </w:r>
      <w:r>
        <w:t xml:space="preserve"> for growth </w:t>
      </w:r>
      <w:r w:rsidR="00CA3F97">
        <w:t>are</w:t>
      </w:r>
      <w:r>
        <w:t xml:space="preserve"> that </w:t>
      </w:r>
      <w:r w:rsidR="002137A8">
        <w:t>as a school there need</w:t>
      </w:r>
      <w:r w:rsidR="00CA3F97">
        <w:t>s</w:t>
      </w:r>
      <w:r w:rsidR="002137A8">
        <w:t xml:space="preserve"> to be less disruptive behaviours in the classroom and </w:t>
      </w:r>
      <w:r w:rsidR="00CA3F97">
        <w:t xml:space="preserve">student </w:t>
      </w:r>
      <w:r w:rsidR="002137A8">
        <w:t>academic resilience.</w:t>
      </w:r>
    </w:p>
    <w:p w14:paraId="16D84607" w14:textId="77777777" w:rsidR="002137A8" w:rsidRDefault="002137A8" w:rsidP="00FE4B6E">
      <w:pPr>
        <w:jc w:val="both"/>
      </w:pPr>
    </w:p>
    <w:p w14:paraId="5065257F" w14:textId="2EBA31E4" w:rsidR="002137A8" w:rsidRDefault="002137A8" w:rsidP="00FE4B6E">
      <w:pPr>
        <w:jc w:val="both"/>
      </w:pPr>
      <w:r>
        <w:t xml:space="preserve">The survey showed that staff </w:t>
      </w:r>
      <w:r w:rsidR="00CA3F97">
        <w:t xml:space="preserve">feel </w:t>
      </w:r>
      <w:r>
        <w:t xml:space="preserve">that our </w:t>
      </w:r>
      <w:r w:rsidR="00CA3F97">
        <w:t>C</w:t>
      </w:r>
      <w:r>
        <w:t xml:space="preserve">atholic Identity was strong in practise and in action, high job satisfaction and energy, and equity </w:t>
      </w:r>
      <w:r w:rsidR="008D33EA">
        <w:t xml:space="preserve">and diversity was high. Areas for growth </w:t>
      </w:r>
      <w:r w:rsidR="00CA3F97">
        <w:t>are</w:t>
      </w:r>
      <w:r w:rsidR="008D33EA">
        <w:t xml:space="preserve"> that teachers need to set clear expectations and rules, and staff collegiality</w:t>
      </w:r>
      <w:r w:rsidR="00CA3F97">
        <w:t xml:space="preserve"> needs to be better</w:t>
      </w:r>
      <w:r w:rsidR="008D33EA">
        <w:t>.</w:t>
      </w:r>
    </w:p>
    <w:p w14:paraId="6585237B" w14:textId="77777777" w:rsidR="0056771F" w:rsidRDefault="0056771F" w:rsidP="00FE4B6E">
      <w:pPr>
        <w:jc w:val="both"/>
      </w:pPr>
    </w:p>
    <w:p w14:paraId="567ED098" w14:textId="611BF30F" w:rsidR="00FE4B6E" w:rsidRPr="00FE4B6E" w:rsidRDefault="0056771F" w:rsidP="00FE4B6E">
      <w:pPr>
        <w:jc w:val="center"/>
        <w:rPr>
          <w:b/>
          <w:bCs/>
        </w:rPr>
      </w:pPr>
      <w:r>
        <w:rPr>
          <w:b/>
          <w:bCs/>
        </w:rPr>
        <w:t>SCHOOL INCOME</w:t>
      </w:r>
    </w:p>
    <w:p w14:paraId="612BEB8D" w14:textId="77777777" w:rsidR="00FE4B6E" w:rsidRDefault="00FE4B6E" w:rsidP="00FE4B6E">
      <w:pPr>
        <w:jc w:val="both"/>
      </w:pPr>
    </w:p>
    <w:p w14:paraId="665ADBB3" w14:textId="33864D98" w:rsidR="00184434" w:rsidRDefault="00D74B8F" w:rsidP="00FE4B6E">
      <w:pPr>
        <w:jc w:val="both"/>
      </w:pPr>
      <w:r>
        <w:rPr>
          <w:noProof/>
        </w:rPr>
        <w:drawing>
          <wp:inline distT="0" distB="0" distL="0" distR="0" wp14:anchorId="425B9590" wp14:editId="7F3F0956">
            <wp:extent cx="6645910" cy="2106295"/>
            <wp:effectExtent l="0" t="0" r="0" b="1905"/>
            <wp:docPr id="17177040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0403" name="Picture 3"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2106295"/>
                    </a:xfrm>
                    <a:prstGeom prst="rect">
                      <a:avLst/>
                    </a:prstGeom>
                  </pic:spPr>
                </pic:pic>
              </a:graphicData>
            </a:graphic>
          </wp:inline>
        </w:drawing>
      </w:r>
    </w:p>
    <w:p w14:paraId="477EABBB" w14:textId="77777777" w:rsidR="00FE4B6E" w:rsidRDefault="00FE4B6E" w:rsidP="00FE4B6E">
      <w:pPr>
        <w:jc w:val="center"/>
        <w:rPr>
          <w:b/>
          <w:bCs/>
        </w:rPr>
      </w:pPr>
    </w:p>
    <w:p w14:paraId="692E6C80" w14:textId="77777777" w:rsidR="002D022C" w:rsidRDefault="002D022C" w:rsidP="0056771F">
      <w:pPr>
        <w:rPr>
          <w:b/>
          <w:bCs/>
        </w:rPr>
      </w:pPr>
    </w:p>
    <w:p w14:paraId="63C8BB0C" w14:textId="4AADF87F" w:rsidR="00FE4B6E" w:rsidRPr="00FE4B6E" w:rsidRDefault="0056771F" w:rsidP="00FE4B6E">
      <w:pPr>
        <w:jc w:val="center"/>
        <w:rPr>
          <w:b/>
          <w:bCs/>
        </w:rPr>
      </w:pPr>
      <w:r>
        <w:rPr>
          <w:b/>
          <w:bCs/>
        </w:rPr>
        <w:t>ANNUAL SCHOOL IMPROVEMENT</w:t>
      </w:r>
    </w:p>
    <w:p w14:paraId="25EB7E0F" w14:textId="77777777" w:rsidR="00FE4B6E" w:rsidRDefault="00FE4B6E" w:rsidP="00FE4B6E">
      <w:pPr>
        <w:jc w:val="both"/>
      </w:pPr>
    </w:p>
    <w:p w14:paraId="3B87DCC2" w14:textId="27C046F0" w:rsidR="00EB26F7" w:rsidRDefault="00EB26F7" w:rsidP="00FE4B6E">
      <w:pPr>
        <w:jc w:val="both"/>
      </w:pPr>
      <w:r>
        <w:t>A review of the School Improvement Plan identified that many of the goals set for the school were no longer a priority in the school, due to the numerous changes in the school leadership.  Goals that were being progressed were:</w:t>
      </w:r>
    </w:p>
    <w:p w14:paraId="1B27A73D" w14:textId="77777777" w:rsidR="00EB26F7" w:rsidRDefault="00EB26F7" w:rsidP="00FE4B6E">
      <w:pPr>
        <w:jc w:val="both"/>
      </w:pPr>
    </w:p>
    <w:p w14:paraId="47F5A2A5" w14:textId="3F336378" w:rsidR="00EB26F7" w:rsidRDefault="00EB26F7" w:rsidP="00EB26F7">
      <w:pPr>
        <w:pStyle w:val="ListParagraph"/>
        <w:numPr>
          <w:ilvl w:val="0"/>
          <w:numId w:val="14"/>
        </w:numPr>
        <w:jc w:val="both"/>
      </w:pPr>
      <w:r>
        <w:t xml:space="preserve">Implemented professional </w:t>
      </w:r>
      <w:r w:rsidR="00D74B8F">
        <w:t xml:space="preserve">learning </w:t>
      </w:r>
      <w:r>
        <w:t xml:space="preserve">for </w:t>
      </w:r>
      <w:r w:rsidR="00D74B8F">
        <w:t xml:space="preserve">all teaching </w:t>
      </w:r>
      <w:r>
        <w:t>staff across the Kimberley through CEWA facilitating Literacy and Numeracy professional learning in Broome, along with attendance at network meetings for Religious Education, Early Career Teachers Network and Digital Technologies.</w:t>
      </w:r>
    </w:p>
    <w:p w14:paraId="15B643C6" w14:textId="7F47AF8F" w:rsidR="00EB26F7" w:rsidRDefault="00D74B8F" w:rsidP="00EB26F7">
      <w:pPr>
        <w:pStyle w:val="ListParagraph"/>
        <w:numPr>
          <w:ilvl w:val="0"/>
          <w:numId w:val="14"/>
        </w:numPr>
        <w:jc w:val="both"/>
      </w:pPr>
      <w:r>
        <w:t>Commenced</w:t>
      </w:r>
      <w:r w:rsidR="00EB26F7">
        <w:t xml:space="preserve"> partnership with Nyunga Aboriginal Women’s Group to commence a Playgroup to support Aboriginal families to feel included in the Holy Rosary community.</w:t>
      </w:r>
    </w:p>
    <w:p w14:paraId="4604A4B0" w14:textId="5FCD5CE6" w:rsidR="00526FC6" w:rsidRDefault="00EB26F7" w:rsidP="00FE4B6E">
      <w:pPr>
        <w:pStyle w:val="ListParagraph"/>
        <w:numPr>
          <w:ilvl w:val="0"/>
          <w:numId w:val="14"/>
        </w:numPr>
        <w:jc w:val="both"/>
      </w:pPr>
      <w:r>
        <w:t>Breakfast and lunch programs continued.</w:t>
      </w:r>
    </w:p>
    <w:p w14:paraId="7C64895E" w14:textId="42A85199" w:rsidR="00D74B8F" w:rsidRPr="00BA0339" w:rsidRDefault="00D74B8F" w:rsidP="00FE4B6E">
      <w:pPr>
        <w:pStyle w:val="ListParagraph"/>
        <w:numPr>
          <w:ilvl w:val="0"/>
          <w:numId w:val="14"/>
        </w:numPr>
        <w:jc w:val="both"/>
      </w:pPr>
      <w:r>
        <w:t>Implementation of whole school planning template for teaching staff to promote consistency of expectations across the school.</w:t>
      </w:r>
    </w:p>
    <w:sectPr w:rsidR="00D74B8F" w:rsidRPr="00BA0339" w:rsidSect="00FF2974">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ADEBF" w14:textId="77777777" w:rsidR="00FF2974" w:rsidRDefault="00FF2974" w:rsidP="00307AA1">
      <w:r>
        <w:separator/>
      </w:r>
    </w:p>
  </w:endnote>
  <w:endnote w:type="continuationSeparator" w:id="0">
    <w:p w14:paraId="1382C39F" w14:textId="77777777" w:rsidR="00FF2974" w:rsidRDefault="00FF2974" w:rsidP="0030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1201" w14:textId="77777777" w:rsidR="00FF2974" w:rsidRDefault="00FF2974" w:rsidP="00307AA1">
      <w:r>
        <w:separator/>
      </w:r>
    </w:p>
  </w:footnote>
  <w:footnote w:type="continuationSeparator" w:id="0">
    <w:p w14:paraId="22CE474D" w14:textId="77777777" w:rsidR="00FF2974" w:rsidRDefault="00FF2974" w:rsidP="0030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5EE2" w14:textId="786C80EC" w:rsidR="00307AA1" w:rsidRDefault="00307AA1">
    <w:pPr>
      <w:pStyle w:val="Header"/>
    </w:pPr>
    <w:r>
      <w:rPr>
        <w:noProof/>
        <w:lang w:eastAsia="zh-CN"/>
      </w:rPr>
      <mc:AlternateContent>
        <mc:Choice Requires="wps">
          <w:drawing>
            <wp:anchor distT="0" distB="0" distL="118745" distR="118745" simplePos="0" relativeHeight="251659264" behindDoc="1" locked="0" layoutInCell="1" allowOverlap="0" wp14:anchorId="759ADA1D" wp14:editId="0FBF2B1E">
              <wp:simplePos x="0" y="0"/>
              <wp:positionH relativeFrom="margin">
                <wp:posOffset>-510540</wp:posOffset>
              </wp:positionH>
              <wp:positionV relativeFrom="page">
                <wp:posOffset>483870</wp:posOffset>
              </wp:positionV>
              <wp:extent cx="7624445" cy="658495"/>
              <wp:effectExtent l="0" t="0" r="0" b="1905"/>
              <wp:wrapSquare wrapText="bothSides"/>
              <wp:docPr id="197" name="Rectangle 197"/>
              <wp:cNvGraphicFramePr/>
              <a:graphic xmlns:a="http://schemas.openxmlformats.org/drawingml/2006/main">
                <a:graphicData uri="http://schemas.microsoft.com/office/word/2010/wordprocessingShape">
                  <wps:wsp>
                    <wps:cNvSpPr/>
                    <wps:spPr>
                      <a:xfrm>
                        <a:off x="0" y="0"/>
                        <a:ext cx="7624445" cy="658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AEDF0" w14:textId="0D68C9AE" w:rsidR="00307AA1" w:rsidRPr="00307AA1" w:rsidRDefault="00307AA1" w:rsidP="00307AA1">
                          <w:pPr>
                            <w:rPr>
                              <w:sz w:val="28"/>
                              <w:szCs w:val="28"/>
                            </w:rPr>
                          </w:pPr>
                          <w:r>
                            <w:rPr>
                              <w:sz w:val="28"/>
                              <w:szCs w:val="28"/>
                            </w:rPr>
                            <w:t xml:space="preserve">   </w:t>
                          </w:r>
                          <w:r w:rsidRPr="00307AA1">
                            <w:rPr>
                              <w:noProof/>
                              <w:lang w:eastAsia="zh-CN"/>
                            </w:rPr>
                            <w:drawing>
                              <wp:inline distT="0" distB="0" distL="0" distR="0" wp14:anchorId="19772FA1" wp14:editId="29375D1B">
                                <wp:extent cx="343308" cy="497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19" cy="528137"/>
                                        </a:xfrm>
                                        <a:prstGeom prst="rect">
                                          <a:avLst/>
                                        </a:prstGeom>
                                        <a:noFill/>
                                        <a:ln>
                                          <a:noFill/>
                                        </a:ln>
                                      </pic:spPr>
                                    </pic:pic>
                                  </a:graphicData>
                                </a:graphic>
                              </wp:inline>
                            </w:drawing>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sidR="0056771F">
                            <w:rPr>
                              <w:color w:val="FFC000" w:themeColor="accent4"/>
                              <w:sz w:val="48"/>
                              <w:szCs w:val="48"/>
                            </w:rPr>
                            <w:t>Annual Report 202</w:t>
                          </w:r>
                          <w:r w:rsidR="00937274">
                            <w:rPr>
                              <w:color w:val="FFC000" w:themeColor="accent4"/>
                              <w:sz w:val="48"/>
                              <w:szCs w:val="48"/>
                            </w:rPr>
                            <w:t>3</w:t>
                          </w:r>
                        </w:p>
                        <w:p w14:paraId="3B91CE2E" w14:textId="1793BAEF" w:rsidR="00307AA1" w:rsidRDefault="00307AA1">
                          <w:pPr>
                            <w:pStyle w:val="Header"/>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59ADA1D" id="Rectangle 197" o:spid="_x0000_s1026" style="position:absolute;margin-left:-40.2pt;margin-top:38.1pt;width:600.35pt;height:51.8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" o:allowoverlap="f" fillcolor="#4472c4 [3204]" stroked="f" strokeweight="1pt">
              <v:textbox>
                <w:txbxContent>
                  <w:p w14:paraId="0C6AEDF0" w14:textId="0D68C9AE" w:rsidR="00307AA1" w:rsidRPr="00307AA1" w:rsidRDefault="00307AA1" w:rsidP="00307AA1">
                    <w:pPr>
                      <w:rPr>
                        <w:sz w:val="28"/>
                        <w:szCs w:val="28"/>
                      </w:rPr>
                    </w:pPr>
                    <w:r>
                      <w:rPr>
                        <w:sz w:val="28"/>
                        <w:szCs w:val="28"/>
                      </w:rPr>
                      <w:t xml:space="preserve">   </w:t>
                    </w:r>
                    <w:r w:rsidRPr="00307AA1">
                      <w:rPr>
                        <w:noProof/>
                        <w:lang w:eastAsia="zh-CN"/>
                      </w:rPr>
                      <w:drawing>
                        <wp:inline distT="0" distB="0" distL="0" distR="0" wp14:anchorId="19772FA1" wp14:editId="29375D1B">
                          <wp:extent cx="343308" cy="497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4419" cy="528137"/>
                                  </a:xfrm>
                                  <a:prstGeom prst="rect">
                                    <a:avLst/>
                                  </a:prstGeom>
                                  <a:noFill/>
                                  <a:ln>
                                    <a:noFill/>
                                  </a:ln>
                                </pic:spPr>
                              </pic:pic>
                            </a:graphicData>
                          </a:graphic>
                        </wp:inline>
                      </w:drawing>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sidR="0056771F">
                      <w:rPr>
                        <w:color w:val="FFC000" w:themeColor="accent4"/>
                        <w:sz w:val="48"/>
                        <w:szCs w:val="48"/>
                      </w:rPr>
                      <w:t>Annual Report 202</w:t>
                    </w:r>
                    <w:r w:rsidR="00937274">
                      <w:rPr>
                        <w:color w:val="FFC000" w:themeColor="accent4"/>
                        <w:sz w:val="48"/>
                        <w:szCs w:val="48"/>
                      </w:rPr>
                      <w:t>3</w:t>
                    </w:r>
                  </w:p>
                  <w:p w14:paraId="3B91CE2E" w14:textId="1793BAEF" w:rsidR="00307AA1" w:rsidRDefault="00307AA1">
                    <w:pPr>
                      <w:pStyle w:val="Header"/>
                      <w:jc w:val="center"/>
                      <w:rPr>
                        <w:caps/>
                        <w:color w:val="FFFFFF" w:themeColor="background1"/>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630"/>
    <w:multiLevelType w:val="hybridMultilevel"/>
    <w:tmpl w:val="3F365F10"/>
    <w:lvl w:ilvl="0" w:tplc="D03632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311D9"/>
    <w:multiLevelType w:val="hybridMultilevel"/>
    <w:tmpl w:val="C5387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0EC0735"/>
    <w:multiLevelType w:val="hybridMultilevel"/>
    <w:tmpl w:val="C7E08B6C"/>
    <w:lvl w:ilvl="0" w:tplc="14BCE4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2A7706"/>
    <w:multiLevelType w:val="hybridMultilevel"/>
    <w:tmpl w:val="001E0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62C5B45"/>
    <w:multiLevelType w:val="hybridMultilevel"/>
    <w:tmpl w:val="823A5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38027E"/>
    <w:multiLevelType w:val="hybridMultilevel"/>
    <w:tmpl w:val="A9A83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F0F2ADD"/>
    <w:multiLevelType w:val="hybridMultilevel"/>
    <w:tmpl w:val="21949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CB0A39"/>
    <w:multiLevelType w:val="hybridMultilevel"/>
    <w:tmpl w:val="C2E21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2581C56"/>
    <w:multiLevelType w:val="hybridMultilevel"/>
    <w:tmpl w:val="93640352"/>
    <w:lvl w:ilvl="0" w:tplc="F992E1CE">
      <w:start w:val="2"/>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33D1D"/>
    <w:multiLevelType w:val="hybridMultilevel"/>
    <w:tmpl w:val="8CCE3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F00B68"/>
    <w:multiLevelType w:val="hybridMultilevel"/>
    <w:tmpl w:val="AF947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CD03DFD"/>
    <w:multiLevelType w:val="hybridMultilevel"/>
    <w:tmpl w:val="92BEF2BE"/>
    <w:lvl w:ilvl="0" w:tplc="F992E1CE">
      <w:start w:val="2"/>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12CA4"/>
    <w:multiLevelType w:val="multilevel"/>
    <w:tmpl w:val="85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A8301C"/>
    <w:multiLevelType w:val="multilevel"/>
    <w:tmpl w:val="9A2C1D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157729">
    <w:abstractNumId w:val="12"/>
  </w:num>
  <w:num w:numId="2" w16cid:durableId="313026057">
    <w:abstractNumId w:val="13"/>
  </w:num>
  <w:num w:numId="3" w16cid:durableId="6836245">
    <w:abstractNumId w:val="2"/>
  </w:num>
  <w:num w:numId="4" w16cid:durableId="250088907">
    <w:abstractNumId w:val="4"/>
  </w:num>
  <w:num w:numId="5" w16cid:durableId="1462841765">
    <w:abstractNumId w:val="7"/>
  </w:num>
  <w:num w:numId="6" w16cid:durableId="1841457744">
    <w:abstractNumId w:val="5"/>
  </w:num>
  <w:num w:numId="7" w16cid:durableId="1948999457">
    <w:abstractNumId w:val="6"/>
  </w:num>
  <w:num w:numId="8" w16cid:durableId="2109956867">
    <w:abstractNumId w:val="1"/>
  </w:num>
  <w:num w:numId="9" w16cid:durableId="1672415664">
    <w:abstractNumId w:val="10"/>
  </w:num>
  <w:num w:numId="10" w16cid:durableId="1766227897">
    <w:abstractNumId w:val="3"/>
  </w:num>
  <w:num w:numId="11" w16cid:durableId="134952673">
    <w:abstractNumId w:val="0"/>
  </w:num>
  <w:num w:numId="12" w16cid:durableId="841896377">
    <w:abstractNumId w:val="8"/>
  </w:num>
  <w:num w:numId="13" w16cid:durableId="1107508283">
    <w:abstractNumId w:val="9"/>
  </w:num>
  <w:num w:numId="14" w16cid:durableId="1040742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A1"/>
    <w:rsid w:val="00023617"/>
    <w:rsid w:val="000D000E"/>
    <w:rsid w:val="001114C2"/>
    <w:rsid w:val="0012504F"/>
    <w:rsid w:val="00184434"/>
    <w:rsid w:val="001917EB"/>
    <w:rsid w:val="002137A8"/>
    <w:rsid w:val="00250C8D"/>
    <w:rsid w:val="002830EC"/>
    <w:rsid w:val="002D022C"/>
    <w:rsid w:val="00307AA1"/>
    <w:rsid w:val="003A41C4"/>
    <w:rsid w:val="00414C4A"/>
    <w:rsid w:val="00432702"/>
    <w:rsid w:val="00470318"/>
    <w:rsid w:val="00523F2F"/>
    <w:rsid w:val="00526FC6"/>
    <w:rsid w:val="0056771F"/>
    <w:rsid w:val="006F1202"/>
    <w:rsid w:val="00765D46"/>
    <w:rsid w:val="007D0ADB"/>
    <w:rsid w:val="008108FF"/>
    <w:rsid w:val="008D33EA"/>
    <w:rsid w:val="00937274"/>
    <w:rsid w:val="00A76605"/>
    <w:rsid w:val="00A82BA9"/>
    <w:rsid w:val="00A94127"/>
    <w:rsid w:val="00AC5A12"/>
    <w:rsid w:val="00B450EA"/>
    <w:rsid w:val="00B53AD9"/>
    <w:rsid w:val="00B94B8C"/>
    <w:rsid w:val="00BA0339"/>
    <w:rsid w:val="00C24570"/>
    <w:rsid w:val="00CA3F97"/>
    <w:rsid w:val="00D168F6"/>
    <w:rsid w:val="00D35071"/>
    <w:rsid w:val="00D74B8F"/>
    <w:rsid w:val="00E81B92"/>
    <w:rsid w:val="00EB26F7"/>
    <w:rsid w:val="00EE5599"/>
    <w:rsid w:val="00F070A8"/>
    <w:rsid w:val="00FE4B6E"/>
    <w:rsid w:val="00FF2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A3B46"/>
  <w15:chartTrackingRefBased/>
  <w15:docId w15:val="{0249C8A2-E1F3-744F-A945-593C2F23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AA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AA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307AA1"/>
  </w:style>
  <w:style w:type="paragraph" w:styleId="Footer">
    <w:name w:val="footer"/>
    <w:basedOn w:val="Normal"/>
    <w:link w:val="FooterChar"/>
    <w:uiPriority w:val="99"/>
    <w:unhideWhenUsed/>
    <w:rsid w:val="00307AA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307AA1"/>
  </w:style>
  <w:style w:type="paragraph" w:styleId="Title">
    <w:name w:val="Title"/>
    <w:basedOn w:val="Normal"/>
    <w:next w:val="Normal"/>
    <w:link w:val="TitleChar"/>
    <w:uiPriority w:val="10"/>
    <w:qFormat/>
    <w:rsid w:val="00307AA1"/>
    <w:pPr>
      <w:spacing w:before="100" w:beforeAutospacing="1" w:after="120" w:line="276" w:lineRule="auto"/>
      <w:jc w:val="center"/>
    </w:pPr>
    <w:rPr>
      <w:rFonts w:asciiTheme="minorHAnsi" w:eastAsiaTheme="minorEastAsia" w:hAnsiTheme="minorHAnsi" w:cstheme="minorHAnsi"/>
      <w:b/>
      <w:bCs/>
      <w:caps/>
      <w:color w:val="4472C4" w:themeColor="accent1"/>
      <w:spacing w:val="10"/>
      <w:kern w:val="28"/>
      <w:sz w:val="36"/>
      <w:szCs w:val="36"/>
      <w:lang w:eastAsia="en-US"/>
    </w:rPr>
  </w:style>
  <w:style w:type="character" w:customStyle="1" w:styleId="TitleChar">
    <w:name w:val="Title Char"/>
    <w:basedOn w:val="DefaultParagraphFont"/>
    <w:link w:val="Title"/>
    <w:uiPriority w:val="10"/>
    <w:rsid w:val="00307AA1"/>
    <w:rPr>
      <w:rFonts w:eastAsiaTheme="minorEastAsia" w:cstheme="minorHAnsi"/>
      <w:b/>
      <w:bCs/>
      <w:caps/>
      <w:color w:val="4472C4" w:themeColor="accent1"/>
      <w:spacing w:val="10"/>
      <w:kern w:val="28"/>
      <w:sz w:val="36"/>
      <w:szCs w:val="36"/>
    </w:rPr>
  </w:style>
  <w:style w:type="table" w:styleId="TableGrid">
    <w:name w:val="Table Grid"/>
    <w:basedOn w:val="TableNormal"/>
    <w:uiPriority w:val="39"/>
    <w:rsid w:val="00307AA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0339"/>
    <w:pPr>
      <w:spacing w:before="100" w:beforeAutospacing="1" w:after="100" w:afterAutospacing="1"/>
    </w:pPr>
  </w:style>
  <w:style w:type="paragraph" w:styleId="ListParagraph">
    <w:name w:val="List Paragraph"/>
    <w:basedOn w:val="Normal"/>
    <w:uiPriority w:val="34"/>
    <w:qFormat/>
    <w:rsid w:val="00E81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0698">
      <w:bodyDiv w:val="1"/>
      <w:marLeft w:val="0"/>
      <w:marRight w:val="0"/>
      <w:marTop w:val="0"/>
      <w:marBottom w:val="0"/>
      <w:divBdr>
        <w:top w:val="none" w:sz="0" w:space="0" w:color="auto"/>
        <w:left w:val="none" w:sz="0" w:space="0" w:color="auto"/>
        <w:bottom w:val="none" w:sz="0" w:space="0" w:color="auto"/>
        <w:right w:val="none" w:sz="0" w:space="0" w:color="auto"/>
      </w:divBdr>
    </w:div>
    <w:div w:id="359092901">
      <w:bodyDiv w:val="1"/>
      <w:marLeft w:val="0"/>
      <w:marRight w:val="0"/>
      <w:marTop w:val="0"/>
      <w:marBottom w:val="0"/>
      <w:divBdr>
        <w:top w:val="none" w:sz="0" w:space="0" w:color="auto"/>
        <w:left w:val="none" w:sz="0" w:space="0" w:color="auto"/>
        <w:bottom w:val="none" w:sz="0" w:space="0" w:color="auto"/>
        <w:right w:val="none" w:sz="0" w:space="0" w:color="auto"/>
      </w:divBdr>
    </w:div>
    <w:div w:id="633415445">
      <w:bodyDiv w:val="1"/>
      <w:marLeft w:val="0"/>
      <w:marRight w:val="0"/>
      <w:marTop w:val="0"/>
      <w:marBottom w:val="0"/>
      <w:divBdr>
        <w:top w:val="none" w:sz="0" w:space="0" w:color="auto"/>
        <w:left w:val="none" w:sz="0" w:space="0" w:color="auto"/>
        <w:bottom w:val="none" w:sz="0" w:space="0" w:color="auto"/>
        <w:right w:val="none" w:sz="0" w:space="0" w:color="auto"/>
      </w:divBdr>
    </w:div>
    <w:div w:id="837577736">
      <w:bodyDiv w:val="1"/>
      <w:marLeft w:val="0"/>
      <w:marRight w:val="0"/>
      <w:marTop w:val="0"/>
      <w:marBottom w:val="0"/>
      <w:divBdr>
        <w:top w:val="none" w:sz="0" w:space="0" w:color="auto"/>
        <w:left w:val="none" w:sz="0" w:space="0" w:color="auto"/>
        <w:bottom w:val="none" w:sz="0" w:space="0" w:color="auto"/>
        <w:right w:val="none" w:sz="0" w:space="0" w:color="auto"/>
      </w:divBdr>
    </w:div>
    <w:div w:id="1037050850">
      <w:bodyDiv w:val="1"/>
      <w:marLeft w:val="0"/>
      <w:marRight w:val="0"/>
      <w:marTop w:val="0"/>
      <w:marBottom w:val="0"/>
      <w:divBdr>
        <w:top w:val="none" w:sz="0" w:space="0" w:color="auto"/>
        <w:left w:val="none" w:sz="0" w:space="0" w:color="auto"/>
        <w:bottom w:val="none" w:sz="0" w:space="0" w:color="auto"/>
        <w:right w:val="none" w:sz="0" w:space="0" w:color="auto"/>
      </w:divBdr>
    </w:div>
    <w:div w:id="1135877236">
      <w:bodyDiv w:val="1"/>
      <w:marLeft w:val="0"/>
      <w:marRight w:val="0"/>
      <w:marTop w:val="0"/>
      <w:marBottom w:val="0"/>
      <w:divBdr>
        <w:top w:val="none" w:sz="0" w:space="0" w:color="auto"/>
        <w:left w:val="none" w:sz="0" w:space="0" w:color="auto"/>
        <w:bottom w:val="none" w:sz="0" w:space="0" w:color="auto"/>
        <w:right w:val="none" w:sz="0" w:space="0" w:color="auto"/>
      </w:divBdr>
    </w:div>
    <w:div w:id="1162500292">
      <w:bodyDiv w:val="1"/>
      <w:marLeft w:val="0"/>
      <w:marRight w:val="0"/>
      <w:marTop w:val="0"/>
      <w:marBottom w:val="0"/>
      <w:divBdr>
        <w:top w:val="none" w:sz="0" w:space="0" w:color="auto"/>
        <w:left w:val="none" w:sz="0" w:space="0" w:color="auto"/>
        <w:bottom w:val="none" w:sz="0" w:space="0" w:color="auto"/>
        <w:right w:val="none" w:sz="0" w:space="0" w:color="auto"/>
      </w:divBdr>
    </w:div>
    <w:div w:id="1200095529">
      <w:bodyDiv w:val="1"/>
      <w:marLeft w:val="0"/>
      <w:marRight w:val="0"/>
      <w:marTop w:val="0"/>
      <w:marBottom w:val="0"/>
      <w:divBdr>
        <w:top w:val="none" w:sz="0" w:space="0" w:color="auto"/>
        <w:left w:val="none" w:sz="0" w:space="0" w:color="auto"/>
        <w:bottom w:val="none" w:sz="0" w:space="0" w:color="auto"/>
        <w:right w:val="none" w:sz="0" w:space="0" w:color="auto"/>
      </w:divBdr>
    </w:div>
    <w:div w:id="1251428843">
      <w:bodyDiv w:val="1"/>
      <w:marLeft w:val="0"/>
      <w:marRight w:val="0"/>
      <w:marTop w:val="0"/>
      <w:marBottom w:val="0"/>
      <w:divBdr>
        <w:top w:val="none" w:sz="0" w:space="0" w:color="auto"/>
        <w:left w:val="none" w:sz="0" w:space="0" w:color="auto"/>
        <w:bottom w:val="none" w:sz="0" w:space="0" w:color="auto"/>
        <w:right w:val="none" w:sz="0" w:space="0" w:color="auto"/>
      </w:divBdr>
    </w:div>
    <w:div w:id="1254390816">
      <w:bodyDiv w:val="1"/>
      <w:marLeft w:val="0"/>
      <w:marRight w:val="0"/>
      <w:marTop w:val="0"/>
      <w:marBottom w:val="0"/>
      <w:divBdr>
        <w:top w:val="none" w:sz="0" w:space="0" w:color="auto"/>
        <w:left w:val="none" w:sz="0" w:space="0" w:color="auto"/>
        <w:bottom w:val="none" w:sz="0" w:space="0" w:color="auto"/>
        <w:right w:val="none" w:sz="0" w:space="0" w:color="auto"/>
      </w:divBdr>
    </w:div>
    <w:div w:id="1325665234">
      <w:bodyDiv w:val="1"/>
      <w:marLeft w:val="0"/>
      <w:marRight w:val="0"/>
      <w:marTop w:val="0"/>
      <w:marBottom w:val="0"/>
      <w:divBdr>
        <w:top w:val="none" w:sz="0" w:space="0" w:color="auto"/>
        <w:left w:val="none" w:sz="0" w:space="0" w:color="auto"/>
        <w:bottom w:val="none" w:sz="0" w:space="0" w:color="auto"/>
        <w:right w:val="none" w:sz="0" w:space="0" w:color="auto"/>
      </w:divBdr>
    </w:div>
    <w:div w:id="1443842986">
      <w:bodyDiv w:val="1"/>
      <w:marLeft w:val="0"/>
      <w:marRight w:val="0"/>
      <w:marTop w:val="0"/>
      <w:marBottom w:val="0"/>
      <w:divBdr>
        <w:top w:val="none" w:sz="0" w:space="0" w:color="auto"/>
        <w:left w:val="none" w:sz="0" w:space="0" w:color="auto"/>
        <w:bottom w:val="none" w:sz="0" w:space="0" w:color="auto"/>
        <w:right w:val="none" w:sz="0" w:space="0" w:color="auto"/>
      </w:divBdr>
    </w:div>
    <w:div w:id="1711029040">
      <w:bodyDiv w:val="1"/>
      <w:marLeft w:val="0"/>
      <w:marRight w:val="0"/>
      <w:marTop w:val="0"/>
      <w:marBottom w:val="0"/>
      <w:divBdr>
        <w:top w:val="none" w:sz="0" w:space="0" w:color="auto"/>
        <w:left w:val="none" w:sz="0" w:space="0" w:color="auto"/>
        <w:bottom w:val="none" w:sz="0" w:space="0" w:color="auto"/>
        <w:right w:val="none" w:sz="0" w:space="0" w:color="auto"/>
      </w:divBdr>
      <w:divsChild>
        <w:div w:id="992372703">
          <w:marLeft w:val="0"/>
          <w:marRight w:val="0"/>
          <w:marTop w:val="0"/>
          <w:marBottom w:val="0"/>
          <w:divBdr>
            <w:top w:val="none" w:sz="0" w:space="0" w:color="auto"/>
            <w:left w:val="none" w:sz="0" w:space="0" w:color="auto"/>
            <w:bottom w:val="none" w:sz="0" w:space="0" w:color="auto"/>
            <w:right w:val="none" w:sz="0" w:space="0" w:color="auto"/>
          </w:divBdr>
          <w:divsChild>
            <w:div w:id="1109667785">
              <w:marLeft w:val="0"/>
              <w:marRight w:val="0"/>
              <w:marTop w:val="0"/>
              <w:marBottom w:val="0"/>
              <w:divBdr>
                <w:top w:val="none" w:sz="0" w:space="0" w:color="auto"/>
                <w:left w:val="none" w:sz="0" w:space="0" w:color="auto"/>
                <w:bottom w:val="none" w:sz="0" w:space="0" w:color="auto"/>
                <w:right w:val="none" w:sz="0" w:space="0" w:color="auto"/>
              </w:divBdr>
              <w:divsChild>
                <w:div w:id="5042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745">
          <w:marLeft w:val="0"/>
          <w:marRight w:val="0"/>
          <w:marTop w:val="0"/>
          <w:marBottom w:val="0"/>
          <w:divBdr>
            <w:top w:val="none" w:sz="0" w:space="0" w:color="auto"/>
            <w:left w:val="none" w:sz="0" w:space="0" w:color="auto"/>
            <w:bottom w:val="none" w:sz="0" w:space="0" w:color="auto"/>
            <w:right w:val="none" w:sz="0" w:space="0" w:color="auto"/>
          </w:divBdr>
          <w:divsChild>
            <w:div w:id="11540058">
              <w:marLeft w:val="0"/>
              <w:marRight w:val="0"/>
              <w:marTop w:val="0"/>
              <w:marBottom w:val="0"/>
              <w:divBdr>
                <w:top w:val="none" w:sz="0" w:space="0" w:color="auto"/>
                <w:left w:val="none" w:sz="0" w:space="0" w:color="auto"/>
                <w:bottom w:val="none" w:sz="0" w:space="0" w:color="auto"/>
                <w:right w:val="none" w:sz="0" w:space="0" w:color="auto"/>
              </w:divBdr>
              <w:divsChild>
                <w:div w:id="650332045">
                  <w:marLeft w:val="0"/>
                  <w:marRight w:val="0"/>
                  <w:marTop w:val="0"/>
                  <w:marBottom w:val="0"/>
                  <w:divBdr>
                    <w:top w:val="none" w:sz="0" w:space="0" w:color="auto"/>
                    <w:left w:val="none" w:sz="0" w:space="0" w:color="auto"/>
                    <w:bottom w:val="none" w:sz="0" w:space="0" w:color="auto"/>
                    <w:right w:val="none" w:sz="0" w:space="0" w:color="auto"/>
                  </w:divBdr>
                </w:div>
              </w:divsChild>
            </w:div>
            <w:div w:id="1163282617">
              <w:marLeft w:val="0"/>
              <w:marRight w:val="0"/>
              <w:marTop w:val="0"/>
              <w:marBottom w:val="0"/>
              <w:divBdr>
                <w:top w:val="none" w:sz="0" w:space="0" w:color="auto"/>
                <w:left w:val="none" w:sz="0" w:space="0" w:color="auto"/>
                <w:bottom w:val="none" w:sz="0" w:space="0" w:color="auto"/>
                <w:right w:val="none" w:sz="0" w:space="0" w:color="auto"/>
              </w:divBdr>
              <w:divsChild>
                <w:div w:id="1459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1270">
          <w:marLeft w:val="0"/>
          <w:marRight w:val="0"/>
          <w:marTop w:val="0"/>
          <w:marBottom w:val="0"/>
          <w:divBdr>
            <w:top w:val="none" w:sz="0" w:space="0" w:color="auto"/>
            <w:left w:val="none" w:sz="0" w:space="0" w:color="auto"/>
            <w:bottom w:val="none" w:sz="0" w:space="0" w:color="auto"/>
            <w:right w:val="none" w:sz="0" w:space="0" w:color="auto"/>
          </w:divBdr>
          <w:divsChild>
            <w:div w:id="1045911290">
              <w:marLeft w:val="0"/>
              <w:marRight w:val="0"/>
              <w:marTop w:val="0"/>
              <w:marBottom w:val="0"/>
              <w:divBdr>
                <w:top w:val="none" w:sz="0" w:space="0" w:color="auto"/>
                <w:left w:val="none" w:sz="0" w:space="0" w:color="auto"/>
                <w:bottom w:val="none" w:sz="0" w:space="0" w:color="auto"/>
                <w:right w:val="none" w:sz="0" w:space="0" w:color="auto"/>
              </w:divBdr>
              <w:divsChild>
                <w:div w:id="18371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47772">
      <w:bodyDiv w:val="1"/>
      <w:marLeft w:val="0"/>
      <w:marRight w:val="0"/>
      <w:marTop w:val="0"/>
      <w:marBottom w:val="0"/>
      <w:divBdr>
        <w:top w:val="none" w:sz="0" w:space="0" w:color="auto"/>
        <w:left w:val="none" w:sz="0" w:space="0" w:color="auto"/>
        <w:bottom w:val="none" w:sz="0" w:space="0" w:color="auto"/>
        <w:right w:val="none" w:sz="0" w:space="0" w:color="auto"/>
      </w:divBdr>
    </w:div>
    <w:div w:id="2084796957">
      <w:bodyDiv w:val="1"/>
      <w:marLeft w:val="0"/>
      <w:marRight w:val="0"/>
      <w:marTop w:val="0"/>
      <w:marBottom w:val="0"/>
      <w:divBdr>
        <w:top w:val="none" w:sz="0" w:space="0" w:color="auto"/>
        <w:left w:val="none" w:sz="0" w:space="0" w:color="auto"/>
        <w:bottom w:val="none" w:sz="0" w:space="0" w:color="auto"/>
        <w:right w:val="none" w:sz="0" w:space="0" w:color="auto"/>
      </w:divBdr>
    </w:div>
    <w:div w:id="21417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Resuggan (St Bernadette's Catholic Prim Sch - Port Kennedy)</dc:creator>
  <cp:keywords/>
  <dc:description/>
  <cp:lastModifiedBy>Melanie Resuggan (Holy Rosary School - Derby)</cp:lastModifiedBy>
  <cp:revision>5</cp:revision>
  <cp:lastPrinted>2022-07-31T09:42:00Z</cp:lastPrinted>
  <dcterms:created xsi:type="dcterms:W3CDTF">2024-02-18T06:54:00Z</dcterms:created>
  <dcterms:modified xsi:type="dcterms:W3CDTF">2024-02-21T09:53:00Z</dcterms:modified>
</cp:coreProperties>
</file>